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 Prewitt: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Ranju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OptumLabs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Ranju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OptumLabs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Ranju Das: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 Prewitt: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Ranju Das: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 Prewitt: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Ranju Das: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OptumLabs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disintermediate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 Prewitt: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Ranju Das: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OptumLabs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 Prewitt: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NEJM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disillusionment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Ranju Das: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00:10:58]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inundate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disillusionment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 Prewitt: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Ranju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2021.09.09_NEJM_Catalyst_Health_Care_2030_Ranju Das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